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7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u w:val="single"/>
          <w:rtl w:val="0"/>
        </w:rPr>
        <w:t xml:space="preserve">Instructions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 Draw a comic that illustrates an example of each term. Write the device in the top box and the definition of the device in the bottom box.</w:t>
      </w:r>
    </w:p>
    <w:p w:rsidR="00000000" w:rsidDel="00000000" w:rsidP="00000000" w:rsidRDefault="00000000" w:rsidRPr="00000000" w14:paraId="00000002">
      <w:pPr>
        <w:ind w:left="-27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trHeight w:val="124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u w:val="single"/>
                <w:rtl w:val="0"/>
              </w:rPr>
              <w:t xml:space="preserve">Literary Device:</w:t>
            </w:r>
          </w:p>
        </w:tc>
      </w:tr>
      <w:tr>
        <w:trPr>
          <w:trHeight w:val="730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u w:val="single"/>
                <w:rtl w:val="0"/>
              </w:rPr>
              <w:t xml:space="preserve">Definition:</w:t>
            </w:r>
          </w:p>
        </w:tc>
      </w:tr>
    </w:tbl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ind w:hanging="270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 xml:space="preserve">Name: 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